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АДМИНИСТРАЦИЯ КУРСКОЙ ОБЛАСТИ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7 декабря 2012 г. N 1066-па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ОБ УТВЕРЖДЕНИИ РЕЗУЛЬТАТОВ </w:t>
      </w:r>
      <w:proofErr w:type="gramStart"/>
      <w:r>
        <w:rPr>
          <w:rFonts w:ascii="Calibri" w:hAnsi="Calibri" w:cs="Calibri"/>
          <w:b/>
          <w:bCs/>
        </w:rPr>
        <w:t>ГОСУДАРСТВЕННОЙ</w:t>
      </w:r>
      <w:proofErr w:type="gramEnd"/>
      <w:r>
        <w:rPr>
          <w:rFonts w:ascii="Calibri" w:hAnsi="Calibri" w:cs="Calibri"/>
          <w:b/>
          <w:bCs/>
        </w:rPr>
        <w:t xml:space="preserve"> КАДАСТРОВОЙ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ОЦЕНКИ ЗЕМЕЛЬ СЕЛЬСКОХОЗЯЙСТВЕННОГО НАЗНАЧЕНИЯ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КУРСКОЙ ОБЛАСТИ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со </w:t>
      </w:r>
      <w:hyperlink r:id="rId5" w:history="1">
        <w:r>
          <w:rPr>
            <w:rFonts w:ascii="Calibri" w:hAnsi="Calibri" w:cs="Calibri"/>
            <w:color w:val="0000FF"/>
          </w:rPr>
          <w:t>статьей 66</w:t>
        </w:r>
      </w:hyperlink>
      <w:r>
        <w:rPr>
          <w:rFonts w:ascii="Calibri" w:hAnsi="Calibri" w:cs="Calibri"/>
        </w:rPr>
        <w:t xml:space="preserve"> Земельного кодекса Российской Федерации, Федеральным </w:t>
      </w:r>
      <w:hyperlink r:id="rId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29 июля 1998 года N 135-ФЗ "Об оценочной деятельности в Российской Федерации" (далее - Закон), на основании отчета от 15 ноября 2012 года N 02-46-2012 об определении кадастровой стоимости земельных участков в составе земель сельскохозяйственного назначения Курской области Администрация Курской области постановляет:</w:t>
      </w:r>
      <w:proofErr w:type="gramEnd"/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 прилагаемые: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33" w:history="1">
        <w:r>
          <w:rPr>
            <w:rFonts w:ascii="Calibri" w:hAnsi="Calibri" w:cs="Calibri"/>
            <w:color w:val="0000FF"/>
          </w:rPr>
          <w:t>результаты</w:t>
        </w:r>
      </w:hyperlink>
      <w:r>
        <w:rPr>
          <w:rFonts w:ascii="Calibri" w:hAnsi="Calibri" w:cs="Calibri"/>
        </w:rPr>
        <w:t xml:space="preserve"> государственной кадастровой оценки земельных участков (учтенных в государственном кадастре недвижимости, по состоянию на 1 января 2012 г.) в составе земель сельскохозяйственного назначения Курской области;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средний </w:t>
      </w:r>
      <w:hyperlink w:anchor="Par49" w:history="1">
        <w:r>
          <w:rPr>
            <w:rFonts w:ascii="Calibri" w:hAnsi="Calibri" w:cs="Calibri"/>
            <w:color w:val="0000FF"/>
          </w:rPr>
          <w:t>уровень</w:t>
        </w:r>
      </w:hyperlink>
      <w:r>
        <w:rPr>
          <w:rFonts w:ascii="Calibri" w:hAnsi="Calibri" w:cs="Calibri"/>
        </w:rPr>
        <w:t xml:space="preserve"> кадастровой стоимости земель сельскохозяйственного назначения по муниципальным районам (городским округам) Курской области.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Настоящее постановление опубликовать в газете "</w:t>
      </w:r>
      <w:proofErr w:type="gramStart"/>
      <w:r>
        <w:rPr>
          <w:rFonts w:ascii="Calibri" w:hAnsi="Calibri" w:cs="Calibri"/>
        </w:rPr>
        <w:t>Курская</w:t>
      </w:r>
      <w:proofErr w:type="gramEnd"/>
      <w:r>
        <w:rPr>
          <w:rFonts w:ascii="Calibri" w:hAnsi="Calibri" w:cs="Calibri"/>
        </w:rPr>
        <w:t xml:space="preserve"> правда" и разместить в полном объеме на официальном сайте Администрации Курской области: http://adm.rkursk.ru.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Рекомендовать Управлению Федеральной службы государственной регистрации, кадастра и картографии по Курской области (С.Н. Комова):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разместить сведения</w:t>
      </w:r>
      <w:proofErr w:type="gramEnd"/>
      <w:r>
        <w:rPr>
          <w:rFonts w:ascii="Calibri" w:hAnsi="Calibri" w:cs="Calibri"/>
        </w:rPr>
        <w:t xml:space="preserve"> о кадастровой стоимости земельных участков в порядке, установленном </w:t>
      </w:r>
      <w:hyperlink r:id="rId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7 февраля 2008 года N 52 "О порядке доведения кадастровой стоимости земельных участков до сведения налогоплательщиков", на официальном сайте Управления Федеральной службы государственной регистрации, кадастра и картографии по Курской области в сети "Интернет".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Признать утратившим силу </w:t>
      </w:r>
      <w:hyperlink r:id="rId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Курской области от 23.10.2007 N 189 "Об утверждении </w:t>
      </w:r>
      <w:proofErr w:type="gramStart"/>
      <w:r>
        <w:rPr>
          <w:rFonts w:ascii="Calibri" w:hAnsi="Calibri" w:cs="Calibri"/>
        </w:rPr>
        <w:t>результатов государственной кадастровой оценки земель сельскохозяйственного назначения Курской области</w:t>
      </w:r>
      <w:proofErr w:type="gramEnd"/>
      <w:r>
        <w:rPr>
          <w:rFonts w:ascii="Calibri" w:hAnsi="Calibri" w:cs="Calibri"/>
        </w:rPr>
        <w:t>".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постановления возложить на первого заместителя Губернатора Курской области А.С. Зубарева.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Курской области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А.Н.МИХАЙЛОВ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8"/>
      <w:bookmarkEnd w:id="1"/>
      <w:r>
        <w:rPr>
          <w:rFonts w:ascii="Calibri" w:hAnsi="Calibri" w:cs="Calibri"/>
        </w:rPr>
        <w:t>Утверждены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Курской области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7 декабря 2012 г. N 1066-па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3"/>
      <w:bookmarkEnd w:id="2"/>
      <w:r>
        <w:rPr>
          <w:rFonts w:ascii="Calibri" w:hAnsi="Calibri" w:cs="Calibri"/>
          <w:b/>
          <w:bCs/>
        </w:rPr>
        <w:t>РЕЗУЛЬТАТЫ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ГОСУДАРСТВЕННОЙ КАДАСТРОВОЙ ОЦЕНКИ ЗЕМЕЛЬНЫХ УЧАСТКОВ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(УЧТЕННЫХ В ГОСУДАРСТВЕННОМ КАДАСТРЕ НЕДВИЖИМОСТИ,</w:t>
      </w:r>
      <w:proofErr w:type="gramEnd"/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ПО СОСТОЯНИЮ НА 1 ЯНВАРЯ 2012 Г.) В СОСТАВЕ ЗЕМЕЛЬ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СЕЛЬСКОХОЗЯЙСТВЕННОГО НАЗНАЧЕНИЯ КУРСКОЙ ОБЛАСТИ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" w:name="Par44"/>
      <w:bookmarkEnd w:id="3"/>
      <w:r>
        <w:rPr>
          <w:rFonts w:ascii="Calibri" w:hAnsi="Calibri" w:cs="Calibri"/>
        </w:rPr>
        <w:t>Утвержден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Администрации Курской области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7 декабря 2012 г. N 1066-па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4" w:name="Par49"/>
      <w:bookmarkEnd w:id="4"/>
      <w:r>
        <w:rPr>
          <w:rFonts w:ascii="Calibri" w:hAnsi="Calibri" w:cs="Calibri"/>
          <w:b/>
          <w:bCs/>
        </w:rPr>
        <w:t>СРЕДНИЙ УРОВЕНЬ КАДАСТРОВОЙ СТОИМОСТИ ЗЕМЕЛЬ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СЕЛЬСКОХОЗЯЙСТВЕННОГО НАЗНАЧЕНИЯ ПО МУНИЦИПАЛЬНЫМ РАЙОНАМ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(ГОРОДСКИМ ОКРУГАМ), РУБ./КВ. М, КУРСКАЯ ОБЛАСТЬ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┌───┬───────────────────────────────────────────────────────────────────────────────────┐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N │                       Наименование видов использования (ВИ)                 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│ВИ │                                                                             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1 │Земли сельскохозяйственного назначения, пригодные под пашни, сенокосы, пастбища,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│занятые залежами на дату проведения государственной кадастровой оценки земель,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│многолетними насаждениями, внутрихозяйственными дорогами, коммуникациями, лесными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│насаждениями, предназначенными для обеспечения защиты земель от воздействия  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│негативных (вредных) природных, антропогенных и техногенных явлений, а также 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│   │водными объектами, предназначенными для обеспечения </w:t>
      </w:r>
      <w:proofErr w:type="gramStart"/>
      <w:r>
        <w:rPr>
          <w:rFonts w:ascii="Courier New" w:hAnsi="Courier New" w:cs="Courier New"/>
          <w:sz w:val="16"/>
          <w:szCs w:val="16"/>
        </w:rPr>
        <w:t>внутрихозяйственной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     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│деятельности                                                                 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1847EA" w:rsidRDefault="001847E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КонсультантПлюс: примечание.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Нумерация пунктов дана в соответствии с официальным текстом документа.</w:t>
      </w:r>
    </w:p>
    <w:p w:rsidR="001847EA" w:rsidRDefault="001847E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3 │Земли сельскохозяйственного назначения, занятые зданиями, строениями, сооружениями,│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│</w:t>
      </w:r>
      <w:proofErr w:type="gramStart"/>
      <w:r>
        <w:rPr>
          <w:rFonts w:ascii="Courier New" w:hAnsi="Courier New" w:cs="Courier New"/>
          <w:sz w:val="16"/>
          <w:szCs w:val="16"/>
        </w:rPr>
        <w:t>используемыми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для производства, хранения и первичной переработки             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│сельскохозяйственной продукции                                               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4 │Земли сельскохозяйственного назначения, занятые водными объектами и используемые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│для предпринимательской деятельности                                         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5 │Земли сельскохозяйственного назначения, на которых располагаются леса        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├───┼───────────────────────────────────────────────────────────────────────────────────┤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6</w:t>
      </w:r>
      <w:proofErr w:type="gramStart"/>
      <w:r>
        <w:rPr>
          <w:rFonts w:ascii="Courier New" w:hAnsi="Courier New" w:cs="Courier New"/>
          <w:sz w:val="16"/>
          <w:szCs w:val="16"/>
        </w:rPr>
        <w:t xml:space="preserve"> │П</w:t>
      </w:r>
      <w:proofErr w:type="gramEnd"/>
      <w:r>
        <w:rPr>
          <w:rFonts w:ascii="Courier New" w:hAnsi="Courier New" w:cs="Courier New"/>
          <w:sz w:val="16"/>
          <w:szCs w:val="16"/>
        </w:rPr>
        <w:t>рочие земли сельскохозяйственного назначения, в том числе болота, нарушенные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│земли, земли, занятые полигонами, свалками, оврагами, песками, за исключением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│земельных участков в составе земель сельскохозяйственного назначения в границах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│   │садоводческих, огороднических и дачных объединений                                 │</w:t>
      </w:r>
    </w:p>
    <w:p w:rsidR="001847EA" w:rsidRDefault="001847EA">
      <w:pPr>
        <w:pStyle w:val="ConsPlusCell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└───┴───────────────────────────────────────────────────────────────────────────────────┘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70"/>
        <w:gridCol w:w="1786"/>
        <w:gridCol w:w="1128"/>
        <w:gridCol w:w="1504"/>
        <w:gridCol w:w="940"/>
        <w:gridCol w:w="940"/>
        <w:gridCol w:w="846"/>
        <w:gridCol w:w="752"/>
        <w:gridCol w:w="752"/>
      </w:tblGrid>
      <w:tr w:rsidR="001847EA">
        <w:trPr>
          <w:trHeight w:val="320"/>
          <w:tblCellSpacing w:w="5" w:type="nil"/>
        </w:trPr>
        <w:tc>
          <w:tcPr>
            <w:tcW w:w="4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N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/п</w:t>
            </w:r>
          </w:p>
        </w:tc>
        <w:tc>
          <w:tcPr>
            <w:tcW w:w="17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Регион/район   </w:t>
            </w:r>
          </w:p>
        </w:tc>
        <w:tc>
          <w:tcPr>
            <w:tcW w:w="11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Количество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земельных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участков </w:t>
            </w:r>
          </w:p>
        </w:tc>
        <w:tc>
          <w:tcPr>
            <w:tcW w:w="1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Среднее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по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муниципальному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району    </w:t>
            </w:r>
          </w:p>
        </w:tc>
        <w:tc>
          <w:tcPr>
            <w:tcW w:w="42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Группы видов использования, руб./кв. м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7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1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15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alibri" w:hAnsi="Calibri" w:cs="Calibri"/>
              </w:rPr>
            </w:pP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3 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  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01 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02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03 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04 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05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06 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07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08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09 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Беловский район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525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4,81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4,81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5,66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3,68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rHeight w:val="320"/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Большесолдатский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413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4,66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4,66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5,13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5,77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Глушковский район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483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3,31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3,31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5,11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rHeight w:val="320"/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Горшеченский    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790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4,78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4,78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5,11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3,58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rHeight w:val="320"/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Дмитриевский    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995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1,58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1,56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5,66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4,20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rHeight w:val="320"/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Железногорский  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953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2,75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2,71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5,66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4,59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rHeight w:val="320"/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7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Золотухинский   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1178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4,01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4,01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6,31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8,20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rHeight w:val="320"/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Касторенский    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968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5,58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5,58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5,11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9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Конышевский район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590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2,91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2,90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5,13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4,04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10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Кореневский район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928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4,40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4,41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5,66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4,02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11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Курский район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2415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3,81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3,81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8,76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8,52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rHeight w:val="320"/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12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Курчатовский    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546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3,29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3,28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5,66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7,37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13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Льговский район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1407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3,42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3,42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5,13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4,66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0,48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rHeight w:val="320"/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14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Мантуровский    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818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4,52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4,52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3,25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3,72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15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Медвенский район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1160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4,68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4,67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5,66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8,40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16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Обоянский район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771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3,98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3,98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6,31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5,01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17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Октябрьский район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796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3,71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4,00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7,50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18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Поныровский район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1192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4,35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4,35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5,13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4,84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19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Пристенский район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1561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5,21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5,21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5,66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20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Рыльский район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1027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2,77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2,90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5,28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21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Советский район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590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5,74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5,74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5,11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4,11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22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Солнцевский район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634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4,85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4,85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5,13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5,99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23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Суджанский район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488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4,86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4,88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6,31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3,98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24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Тимский район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821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5,18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5,19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3,25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5,22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25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Фатежский район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1312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4,48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4,49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5,66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26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Хомутовский район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976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1,97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1,97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3,25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3,86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rHeight w:val="320"/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27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Черемисиновский  </w:t>
            </w:r>
          </w:p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район          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533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5,49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5,50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3,25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28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Щигровский район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892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5,31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5,31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5,13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6,93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-   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  <w:tr w:rsidR="001847EA">
        <w:trPr>
          <w:tblCellSpacing w:w="5" w:type="nil"/>
        </w:trPr>
        <w:tc>
          <w:tcPr>
            <w:tcW w:w="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29</w:t>
            </w:r>
          </w:p>
        </w:tc>
        <w:tc>
          <w:tcPr>
            <w:tcW w:w="17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Курская область  </w:t>
            </w:r>
          </w:p>
        </w:tc>
        <w:tc>
          <w:tcPr>
            <w:tcW w:w="11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25762   </w:t>
            </w:r>
          </w:p>
        </w:tc>
        <w:tc>
          <w:tcPr>
            <w:tcW w:w="15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4,21   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4,23  </w:t>
            </w:r>
          </w:p>
        </w:tc>
        <w:tc>
          <w:tcPr>
            <w:tcW w:w="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5,94  </w:t>
            </w:r>
          </w:p>
        </w:tc>
        <w:tc>
          <w:tcPr>
            <w:tcW w:w="8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5,38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0,48 </w:t>
            </w:r>
          </w:p>
        </w:tc>
        <w:tc>
          <w:tcPr>
            <w:tcW w:w="7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47EA" w:rsidRDefault="001847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1,00 </w:t>
            </w:r>
          </w:p>
        </w:tc>
      </w:tr>
    </w:tbl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47EA" w:rsidRDefault="001847E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F7571E" w:rsidRDefault="00F7571E"/>
    <w:sectPr w:rsidR="00F7571E" w:rsidSect="006E3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1847EA"/>
    <w:rsid w:val="001847EA"/>
    <w:rsid w:val="00F75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8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B323494189CDF685ADD434CD22E09CB98FCFCFEFB54BF3A66EF8204E1ECC28XFJ4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7B323494189CDF685ADCA39DB4EBA90B98096C2EFBE15AFF768AF7FX1JE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B323494189CDF685ADCA39DB4EBA90BF8292CBE9B148A5FF31A37D19X1J7I" TargetMode="External"/><Relationship Id="rId5" Type="http://schemas.openxmlformats.org/officeDocument/2006/relationships/hyperlink" Target="consultantplus://offline/ref=A7B323494189CDF685ADCA39DB4EBA90BF8297C3EEB148A5FF31A37D1917C67FB35E850959A1C7EBX9JAI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1294</Words>
  <Characters>7376</Characters>
  <Application>Microsoft Office Word</Application>
  <DocSecurity>0</DocSecurity>
  <Lines>61</Lines>
  <Paragraphs>17</Paragraphs>
  <ScaleCrop>false</ScaleCrop>
  <Company>MOK-Centr</Company>
  <LinksUpToDate>false</LinksUpToDate>
  <CharactersWithSpaces>8653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2014-11-26T08:09:00Z</dcterms:created>
  <dcterms:modified xsi:type="dcterms:W3CDTF">2014-11-26T08:09:00Z</dcterms:modified>
</cp:coreProperties>
</file>